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AB" w:rsidRPr="009E4EAB" w:rsidRDefault="009E4EAB" w:rsidP="009E4EAB">
      <w:pPr>
        <w:pStyle w:val="TYTULDZIAL"/>
        <w:rPr>
          <w:rFonts w:ascii="Times New Roman" w:hAnsi="Times New Roman" w:cs="Times New Roman"/>
        </w:rPr>
      </w:pPr>
      <w:r w:rsidRPr="009E4EAB">
        <w:rPr>
          <w:rFonts w:ascii="Times New Roman" w:hAnsi="Times New Roman" w:cs="Times New Roman"/>
        </w:rPr>
        <w:t>Przedmiotowy system oceniania. Klasa 2. Zakres podstawowy</w:t>
      </w:r>
    </w:p>
    <w:p w:rsidR="009E4EAB" w:rsidRPr="009E4EAB" w:rsidRDefault="009E4EAB" w:rsidP="009E4EAB">
      <w:pPr>
        <w:pStyle w:val="TYTULNIEBTABELA"/>
        <w:rPr>
          <w:rFonts w:ascii="Times New Roman" w:hAnsi="Times New Roman" w:cs="Times New Roman"/>
        </w:rPr>
      </w:pPr>
      <w:r w:rsidRPr="009E4EAB">
        <w:rPr>
          <w:rFonts w:ascii="Times New Roman" w:hAnsi="Times New Roman" w:cs="Times New Roman"/>
        </w:rPr>
        <w:t>Tematy 1.–39.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582"/>
        <w:gridCol w:w="2603"/>
        <w:gridCol w:w="2443"/>
        <w:gridCol w:w="2686"/>
        <w:gridCol w:w="2342"/>
      </w:tblGrid>
      <w:tr w:rsidR="009E4EAB" w:rsidRPr="009E4EAB" w:rsidTr="009E4EAB">
        <w:trPr>
          <w:trHeight w:val="453"/>
          <w:tblHeader/>
        </w:trPr>
        <w:tc>
          <w:tcPr>
            <w:tcW w:w="0" w:type="auto"/>
            <w:vMerge w:val="restart"/>
            <w:tcBorders>
              <w:top w:val="single" w:sz="4" w:space="0" w:color="F7931D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Temat lekcji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Ocena </w:t>
            </w:r>
          </w:p>
        </w:tc>
      </w:tr>
      <w:tr w:rsidR="009E4EAB" w:rsidRPr="009E4EAB" w:rsidTr="009E4EAB">
        <w:trPr>
          <w:trHeight w:val="453"/>
          <w:tblHeader/>
        </w:trPr>
        <w:tc>
          <w:tcPr>
            <w:tcW w:w="0" w:type="auto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GLOWKA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celująca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I. Początki świata nowożytnego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Nowe perspektywy: odrodzenie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daty uważane za cezury epoki nowożytnej;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Niccolo Machiavellego;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osiągnięcia Mikołaja Kopernika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różne daty są przyjmowane za początek epoki nowożytnej;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humanizmu;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Tomasza Morusa;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literatury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człowieka renesansu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czynniki sprzyjające rozwojowi renesansu i humanizmu;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literaturę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różnice między literaturą renesansu a średniowieczną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renesans rozpoczął się w miastach włoskich;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proces rozprzestrzeniania się idei renesansu w Europie; 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nauki w epoce odrodzenia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sylwetki </w:t>
            </w:r>
            <w:r w:rsidRPr="009E4EAB">
              <w:rPr>
                <w:rFonts w:ascii="Times New Roman" w:hAnsi="Times New Roman" w:cs="Times New Roman"/>
              </w:rPr>
              <w:br/>
              <w:t>Erazma z Rotterdamu i Leonarda da Vinci jako ludzi renesansu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Sztuka renesansu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cechy architektury renesansowej;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twórców renesansu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zabytki architektury renesansowej;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twórców renesansu i niektóre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cechy rzeźby i malarstwa renesansowego;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rolę mecenatu papieskiego w </w:t>
            </w:r>
            <w:r w:rsidRPr="009E4EAB">
              <w:rPr>
                <w:rFonts w:ascii="Times New Roman" w:hAnsi="Times New Roman" w:cs="Times New Roman"/>
              </w:rPr>
              <w:lastRenderedPageBreak/>
              <w:t>rozwoju sztuki renesansu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rolę mecenatu świeckiego w rozwoju sztuki renesansu;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rolę, jaką odgrywała sztuka w </w:t>
            </w:r>
            <w:r w:rsidRPr="009E4EAB">
              <w:rPr>
                <w:rFonts w:ascii="Times New Roman" w:hAnsi="Times New Roman" w:cs="Times New Roman"/>
              </w:rPr>
              <w:lastRenderedPageBreak/>
              <w:t>średniowieczu i w renesansie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różnice i podobieństwa architektury renesansowej oraz malarstwa </w:t>
            </w:r>
            <w:r w:rsidRPr="009E4EAB">
              <w:rPr>
                <w:rFonts w:ascii="Times New Roman" w:hAnsi="Times New Roman" w:cs="Times New Roman"/>
              </w:rPr>
              <w:lastRenderedPageBreak/>
              <w:t>renesansowego w różnych regionach Europy</w:t>
            </w:r>
          </w:p>
        </w:tc>
      </w:tr>
      <w:tr w:rsidR="009E4EAB" w:rsidRPr="009E4EAB" w:rsidTr="009E4EAB">
        <w:trPr>
          <w:trHeight w:val="261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Europejczycy odkrywają daleki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trasy wypraw Portugalczyków i Hiszpanów oraz obszary przez nich odkryte;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przyczyny wielkich odkryć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przykładowe przyczyny wielkich odkryć geograficznych na społeczne, gospodarcze i kulturalne;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 techniczne i wynalazki, które pozwoliły Europejczykom na podróże dalekomorskie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wielkich odkryć geograficznych, dzieląc je na: polityczne, gospodarczo-społeczne i kulturalne;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zmiany techniczne umożliwiły Europejczykom podróże dalekomorskie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cywilizacje prekolumbijskie;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cywilizacje Majów, Azteków i Inków;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zostały zrealizowane cele, które stawiano przed odkrywcami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działalność księcia Henryka Żeglarza i jej wpływ na odkrycia Portugalczyków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 xml:space="preserve">Jak odkrycia geograficzne </w:t>
            </w:r>
            <w:r w:rsidRPr="009E4EAB">
              <w:rPr>
                <w:rStyle w:val="BOLDCONDENS"/>
                <w:rFonts w:ascii="Times New Roman" w:hAnsi="Times New Roman" w:cs="Times New Roman"/>
              </w:rPr>
              <w:br/>
              <w:t>zmieniły Europę i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inne państwa, które włączyły się do ekspansji kolonialnej;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zajęte przez te państwa;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handlu w epoce nowożytnej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sposób zajmowania i organizację terenów odkrytych przez Portugalczyków oraz Hiszpanów;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wielkich odkryć geograficznych dla Europy;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wyjaśnia pojęcie rewolucja cen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organizację terenów zajmowanych przez Hiszpanów i Portugalczyków oraz wyjaśnia przyczyny różnic;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skutki wielkich odkryć geograficznych </w:t>
            </w:r>
            <w:r w:rsidRPr="009E4EAB">
              <w:rPr>
                <w:rFonts w:ascii="Times New Roman" w:hAnsi="Times New Roman" w:cs="Times New Roman"/>
              </w:rPr>
              <w:lastRenderedPageBreak/>
              <w:t>dla Nowego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wielkich odkryć geograficznych na przemiany w gospo­darce europejskiej;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zmiany, </w:t>
            </w:r>
            <w:r w:rsidRPr="009E4EAB">
              <w:rPr>
                <w:rFonts w:ascii="Times New Roman" w:hAnsi="Times New Roman" w:cs="Times New Roman"/>
              </w:rPr>
              <w:br/>
              <w:t xml:space="preserve">które zaszły w Nowym </w:t>
            </w:r>
            <w:r w:rsidRPr="009E4EAB">
              <w:rPr>
                <w:rFonts w:ascii="Times New Roman" w:hAnsi="Times New Roman" w:cs="Times New Roman"/>
              </w:rPr>
              <w:br/>
              <w:t xml:space="preserve">Świecie w wyniku </w:t>
            </w:r>
            <w:r w:rsidRPr="009E4EAB">
              <w:rPr>
                <w:rFonts w:ascii="Times New Roman" w:hAnsi="Times New Roman" w:cs="Times New Roman"/>
              </w:rPr>
              <w:br/>
              <w:t xml:space="preserve">jego podboju </w:t>
            </w:r>
            <w:r w:rsidRPr="009E4EAB">
              <w:rPr>
                <w:rFonts w:ascii="Times New Roman" w:hAnsi="Times New Roman" w:cs="Times New Roman"/>
              </w:rPr>
              <w:lastRenderedPageBreak/>
              <w:t>przez Europejczyków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traktatu z Tordesillas;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wyobrażenia Europejczyków o nieznanych ludach w XV w. i współcześnie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Podział zachodniego chrześcijaństwa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wyznań protestanckich;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zasady wyznań protestanckich: luteranizmu, kalwinizmu;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pokoju augsburskiego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przyczyny reformacji;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organizację kościołów protestanckich: luterańskiego, kalwińskiego;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powstanie kościoła anglikańskiego;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przebieg wojen religijnych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związki między religijnymi, gospodarczo-społecznymi i politycznymi przyczynami reformacji; 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zasady i organizację kościołów protestanckich: luterańskiego i kalwińskiego;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postulaty powstania chłopskiego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jaki wpływ na sukcesy reformacji miała sytuacja w Kościele katolickim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wyznanie kalwińskie uzyskało poparcie w Niderlandach;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Marcina Lutra do powstania chłopskiego w Niemczech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postanowienia pokoju augsburskiego i edyktu nantejskiego</w:t>
            </w:r>
          </w:p>
        </w:tc>
      </w:tr>
      <w:tr w:rsidR="009E4EAB" w:rsidRPr="009E4EAB" w:rsidTr="009E4EAB">
        <w:trPr>
          <w:trHeight w:val="3154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Kościół katolicki wobec wyzwań reformacji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postanowienia soboru trydenckiego;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formy działalności jezuitów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soboru trydenckiego;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formy działalności jezuitów;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działalność Świętego Oficjum;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co to był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Indeks Ksiąg Zakazanych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postanowienia soboru trydenckiego na dotyczące doktryny wiary i reformy kleru;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które z reform były reakcją na zarzuty protestantów wobec Kościoła katolickiego;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szkolnictwo jezuickie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jaki wpływ na różne dziedziny życia miały wyznania protestanckie, np. gospodarkę;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sztuki w propagowaniu wiary;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działalność misyjną jezuitów i ich stosunek do miejscowych kultur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wystrój zboru protestanckiego i kościoła katolickiego, a także wyjaśnia przyczyny różnic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 xml:space="preserve">Państwo w początkach </w:t>
            </w:r>
            <w:r w:rsidRPr="009E4EAB">
              <w:rPr>
                <w:rStyle w:val="BOLDCONDENS"/>
                <w:rFonts w:ascii="Times New Roman" w:hAnsi="Times New Roman" w:cs="Times New Roman"/>
              </w:rPr>
              <w:br/>
              <w:t>epoki nowożytnej. Spory mocarstw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edyktu nantejskiego;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obszary, które znalazły się pod władzą Habsburgów w XVI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centralizacji władzy państwowej;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armii w procesie centralizacji władzy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proces centralizacji władzy na przykładzie Anglii i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sposoby, w jakie Habsburgowie poszerzali terytorium znajdujące się pod ich władzą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związek między religijnymi i politycznymi przyczynami wojen religijnych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reakcję Francji i Anglii na wzrost potęgi habsburskiej;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poglądy Jeana Bodina na władzę i ich rolę w procesie centralizacji władzy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gospodarczą i religijną Filipa II i księcia Alby w Niderlandach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II. Rzeczpospolita w XVI stuleciu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Rzeczpospolita i państwa ościenne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z zakonem krzyżackim;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pokoju krakowskiego (hołd pruski);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Inflant oraz ziemie, które przypadły Polsce i Litwie po sekularyzacji zakonu kawalerów mieczowych;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państwa, w których na początku XVI w. panowali Jagiellonowie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wojny o Inflanty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więzi, jakie łączyły Jagiellonów i Habsburgów;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konsekwencje układu dynastycznego zawartego między Jagiellonami a Habsburgami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obszary sporne między Jagiellonami a Turcją;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konfliktu z Rosją;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znaczenie bitwy pod Orszą;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wojnę o Inflanty jako element rywalizacji o wpływy nad Bałtykiem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 program dominium Maris Baltici;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działania ostatnich Jagiellonów (oprócz wojny o Inflanty), które miały na celu realizację tego programu;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inkorporacji Mazowsza do Korony;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politykę zagraniczną ostatnich Jagiellonów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stosunki ostatnich Jagiellonów z Gdańskiem i rolę tego miasta w realizacji programu dominium Maris Baltici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2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 xml:space="preserve">Demokracja szlachecka. Rzeczpospolita Obojga Narodów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uprawnienia sejmu;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unii lubelskiej;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przykładowe sukcesy ruchu </w:t>
            </w:r>
            <w:r w:rsidRPr="009E4EAB">
              <w:rPr>
                <w:rFonts w:ascii="Times New Roman" w:hAnsi="Times New Roman" w:cs="Times New Roman"/>
              </w:rPr>
              <w:lastRenderedPageBreak/>
              <w:t>egzekucyjnego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rozwarstwienie stanu szlacheckiego w Polsce;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przekształcenia unii personalnej w unię realną;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polityczną szlachty;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i sposób obradowania sejmu;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genezę powstania szlacheckiego ruchu egzekucyjnego;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jaką rolę odegrał szlachecki ruch egzekucji praw w kształtowaniu się </w:t>
            </w:r>
            <w:r w:rsidRPr="009E4EAB">
              <w:rPr>
                <w:rFonts w:ascii="Times New Roman" w:hAnsi="Times New Roman" w:cs="Times New Roman"/>
              </w:rPr>
              <w:lastRenderedPageBreak/>
              <w:t>demokracji szlacheckiej;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i uprawnienia króla w systemie demokracji szlacheckiej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odegrała konstytucja nihil novi w kształtowaniu się demokracji szlacheckiej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problemy związane z zawarciem unii lubelskiej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ustrój Rzeczypospolitej w XVI w. nazywa się demokracją szlachecką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Pierwsi królowie elekcyjni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artykułów henrykowskich;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sposób wyboru króla po śmierci Zygmunta Augusta;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kandydatów do tronu polskiego w czasie pierwszej wolnej elekcji;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przyłączone do Rzeczypospolitej przez Stefana Batorego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organizację wolnych elekcji po wygaśnięciu dynastii Jagiellonów;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dokumenty, które musiał zaprzysiąc nowo wybrany władca;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wojen Stefana Batorego z Rosją;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wyprawy Stefana Batorego na Rosję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szlachta zabezpieczyła swoje prawa przed dążeniami absolutystycznymi kandydatów do tronu polskiego;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cele polityki zagranicznej Stefana Batorego i ocenia ich realizację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elekcję i panowanie Henryka Walezego;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związki między polityką wewnętrzną Stefana Batorego (sądy, wojsko) a polityką zagraniczną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stosunki Stefana Batorego z Gdańskiem;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rolę Jana Zamoyskiego </w:t>
            </w:r>
            <w:r w:rsidRPr="009E4EAB">
              <w:rPr>
                <w:rFonts w:ascii="Times New Roman" w:hAnsi="Times New Roman" w:cs="Times New Roman"/>
              </w:rPr>
              <w:br/>
              <w:t>u boku Stefana Batorego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Rzeczpospolita Obojga Narodów – narody i religie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reformacji w Rzeczy­pospolitej;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wyznania protestanckie, które stały się popularne wśród społeczeństwa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narody zamieszkujące Rzeczpospolitą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najważniejsze postanowienie konfederacji warszawskiej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czynniki, które sprzyjały wzrostowi liczby ludności w XVI w. w </w:t>
            </w:r>
            <w:r w:rsidRPr="009E4EAB">
              <w:rPr>
                <w:rFonts w:ascii="Times New Roman" w:hAnsi="Times New Roman" w:cs="Times New Roman"/>
              </w:rPr>
              <w:lastRenderedPageBreak/>
              <w:t>Europie;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etniczną i wyznaniową Rzeczypospolitej w 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na związki między grupą etniczną a wyznaniem;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konfederacji warszawskiej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stopień urbanizacji w Europie i Rzeczypospolitej w </w:t>
            </w:r>
            <w:r w:rsidRPr="009E4EAB">
              <w:rPr>
                <w:rFonts w:ascii="Times New Roman" w:hAnsi="Times New Roman" w:cs="Times New Roman"/>
              </w:rPr>
              <w:lastRenderedPageBreak/>
              <w:t>XVI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grupy społeczne, które przyjęły luteranizm i te, które przyjęły kalwinizm;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polegała wyjątkowość konfederacji warszawskiej na tle stosunków religijnych w Europie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sytuację demograficzną w Europie i Rzeczypospolitej w XVI w.;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wyjaśnia, które wyznania protestanckie były popularne w poszczególnych grupach społeczeństwa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arianie nie byli popularni wśród szlachty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uzasadnia, stwierdzenie, że Rzeczpospolita była państwem bez stosów, </w:t>
            </w:r>
            <w:r w:rsidRPr="009E4EAB">
              <w:rPr>
                <w:rFonts w:ascii="Times New Roman" w:hAnsi="Times New Roman" w:cs="Times New Roman"/>
              </w:rPr>
              <w:lastRenderedPageBreak/>
              <w:t>przywołując różnorodne argumenty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 xml:space="preserve">Gospodarka Rzeczypospolitej Obojga Narodów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 Rzeczypospolitej i rejony wydobycia surowców oraz kierunki handlu;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powiększania ziemi folwarcznej;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przyczyny kształtowania się folwarku pańszczyźnianego z uwzględnieniem sytuacji gospodarczej na Zachodzie Europy;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regiony najbardziej korzystały na handlu zbożem;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ocenia bilans handlowy Rzeczypospolitej;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sytuację </w:t>
            </w:r>
            <w:r w:rsidRPr="009E4EAB">
              <w:rPr>
                <w:rFonts w:ascii="Times New Roman" w:hAnsi="Times New Roman" w:cs="Times New Roman"/>
              </w:rPr>
              <w:br/>
              <w:t>miast w Rzeczypospolitej XVI w.;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towary eksportowane i importowane przez Rzeczpospolitą;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przyczyny </w:t>
            </w:r>
            <w:r w:rsidRPr="009E4EAB">
              <w:rPr>
                <w:rFonts w:ascii="Times New Roman" w:hAnsi="Times New Roman" w:cs="Times New Roman"/>
              </w:rPr>
              <w:lastRenderedPageBreak/>
              <w:t>kształtowania się folwarku pańszczyźnianego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grupy, których kosztem szlachta zwiększała areały folwarków;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pozycję Gdańska </w:t>
            </w:r>
            <w:r w:rsidRPr="009E4EAB">
              <w:rPr>
                <w:rFonts w:ascii="Times New Roman" w:hAnsi="Times New Roman" w:cs="Times New Roman"/>
              </w:rPr>
              <w:lastRenderedPageBreak/>
              <w:t>w handlu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przedstawia rolę handlu zbożem dla rozwoju gospodarczego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ograniczenia </w:t>
            </w:r>
            <w:r w:rsidRPr="009E4EAB">
              <w:rPr>
                <w:rFonts w:ascii="Times New Roman" w:hAnsi="Times New Roman" w:cs="Times New Roman"/>
              </w:rPr>
              <w:lastRenderedPageBreak/>
              <w:t>nakładane na chłopów przez szlachtę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wyjaśnia przyczyny ograniczeń nakładanych na chłopów przez szlachtę;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gospodarkę rolną w Europie Zachodniej i </w:t>
            </w:r>
            <w:r w:rsidRPr="009E4EAB">
              <w:rPr>
                <w:rFonts w:ascii="Times New Roman" w:hAnsi="Times New Roman" w:cs="Times New Roman"/>
              </w:rPr>
              <w:lastRenderedPageBreak/>
              <w:t>Wschodniej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ocenia możliwości rozwoju miast w gospo­darce </w:t>
            </w:r>
            <w:r w:rsidRPr="009E4EAB">
              <w:rPr>
                <w:rFonts w:ascii="Times New Roman" w:hAnsi="Times New Roman" w:cs="Times New Roman"/>
              </w:rPr>
              <w:br/>
              <w:t>folwarczno-pańszczyźnianej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Kultura złotego wieku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architektury renesansowej w Polsce oraz 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pisarzy odrodzenia w Polsce i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sztuki renesansowej w Polsce oraz 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budowle renesansowe;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Krakowa jako ośrodka życia kulturalnego i naukowego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mecenatu królewskiego i magnackiego w rozwoju kultury polskiego odrodzenia;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poglądy na państwo oraz społeczeństwo Andrzeja Frycza Modrzewskiego i Stanisława Orzechowskiego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czynniki, które sprzyjały rozwojowi humanizmu i renesansu na ziemiach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rolę fundacji Zamościa przez Jana Zamoyskiego w rozwoju kultury w Rzeczypospolitej epoki odrodzenia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wkład protestantów w rozwój kultury polskiej epoki renesansu;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twórców i zabytki związane z kręgiem protestanckim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III. Europa w XVII wieku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„Państwo to ja”. Absolutyzm francuski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kompetencje monarchy;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definiuje pojęcia: merkantylizm i racja stanu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utrudniały centralizację władzy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na kim opierał się monarcha, wprowadzając </w:t>
            </w:r>
            <w:r w:rsidRPr="009E4EAB">
              <w:rPr>
                <w:rFonts w:ascii="Times New Roman" w:hAnsi="Times New Roman" w:cs="Times New Roman"/>
              </w:rPr>
              <w:lastRenderedPageBreak/>
              <w:t>absolutyzm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podejmowane w celu centralizacji władzy i ujednolicenia państwa francuskiego;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charakteryzuje politykę gospodarczą Francji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monarchy w monarchii absolutnej;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znaczenie Wersalu jako symbolu </w:t>
            </w:r>
            <w:r w:rsidRPr="009E4EAB">
              <w:rPr>
                <w:rFonts w:ascii="Times New Roman" w:hAnsi="Times New Roman" w:cs="Times New Roman"/>
              </w:rPr>
              <w:lastRenderedPageBreak/>
              <w:t>absolutyzmu francuskiego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oddziaływanie dworu w Wersalu na inne dwory europejskie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Rewolucja i triumf monarchii parlamentarnej w Anglii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rewolucji w Anglii;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cechy monarchii parlamentarnej w Anglii na przełomie 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zmiany, które zaszły w Anglii w wyniku wojny domowej;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chwalebnej rewolucji;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stosunki pierwszych Stuartów z parlamentem i wyjaśnia przyczyny konfliktów;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relacje pierwszych Stuartów ze społeczeństwem;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sformułowanie, że w Anglii „król panuje, ale nie rządzi”;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monarchii parlamentarnej w Anglii na przełomie 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dokumenty, które ukształtowały ustrój w Anglii na przełomie </w:t>
            </w:r>
            <w:r w:rsidRPr="009E4EAB">
              <w:rPr>
                <w:rFonts w:ascii="Times New Roman" w:hAnsi="Times New Roman" w:cs="Times New Roman"/>
              </w:rPr>
              <w:br/>
              <w:t>XVII i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pozycję i uprawnienia parlamentu w Anglii na przełomie </w:t>
            </w:r>
            <w:r w:rsidRPr="009E4EAB">
              <w:rPr>
                <w:rFonts w:ascii="Times New Roman" w:hAnsi="Times New Roman" w:cs="Times New Roman"/>
              </w:rPr>
              <w:br/>
              <w:t>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rolę Olivera Cromwella w trakcie rewolucji angielskiej </w:t>
            </w:r>
            <w:r w:rsidRPr="009E4EAB">
              <w:rPr>
                <w:rFonts w:ascii="Times New Roman" w:hAnsi="Times New Roman" w:cs="Times New Roman"/>
              </w:rPr>
              <w:br/>
              <w:t>i po jej zakończeniu;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pozycję i uprawnienia króla w Anglii, a także wzajemne relacje króla i parlamentu na przełomie XVII i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pozycję i uprawnienia parlamentu angielskiego (przełom </w:t>
            </w:r>
            <w:r w:rsidRPr="009E4EAB">
              <w:rPr>
                <w:rFonts w:ascii="Times New Roman" w:hAnsi="Times New Roman" w:cs="Times New Roman"/>
              </w:rPr>
              <w:br/>
              <w:t>XVII i XVIII w.) i sejmu polskiego (koniec XVI w.)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Wojna trzydziesto­letnia. Rywalizacja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mocarstw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przykładowe przyczyny wojny </w:t>
            </w:r>
            <w:r w:rsidRPr="009E4EAB">
              <w:rPr>
                <w:rFonts w:ascii="Times New Roman" w:hAnsi="Times New Roman" w:cs="Times New Roman"/>
              </w:rPr>
              <w:lastRenderedPageBreak/>
              <w:t>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zmiany terytorialne, które zaszły </w:t>
            </w:r>
            <w:r w:rsidRPr="009E4EAB">
              <w:rPr>
                <w:rFonts w:ascii="Times New Roman" w:hAnsi="Times New Roman" w:cs="Times New Roman"/>
              </w:rPr>
              <w:br/>
              <w:t>na mocy pokoju westfalskiego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obozy walczące w wojnie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Francja przyłączyła się do wojny trzydziestoletniej po stronie protestantów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skutki wojny trzydziestoletniej, dzieląc </w:t>
            </w:r>
            <w:r w:rsidRPr="009E4EAB">
              <w:rPr>
                <w:rFonts w:ascii="Times New Roman" w:hAnsi="Times New Roman" w:cs="Times New Roman"/>
              </w:rPr>
              <w:lastRenderedPageBreak/>
              <w:t>je na religijne, ustrojowe i polityczne;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układ sił w Europie po wojnie trzydziestoletniej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przedstawia, w jaki sposób wojna trzydziestoletnia </w:t>
            </w:r>
            <w:r w:rsidRPr="009E4EAB">
              <w:rPr>
                <w:rFonts w:ascii="Times New Roman" w:hAnsi="Times New Roman" w:cs="Times New Roman"/>
              </w:rPr>
              <w:lastRenderedPageBreak/>
              <w:t>dotknęła ludność cywilną;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zagraniczną Francji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 związki między przyczynami </w:t>
            </w:r>
            <w:r w:rsidRPr="009E4EAB">
              <w:rPr>
                <w:rFonts w:ascii="Times New Roman" w:hAnsi="Times New Roman" w:cs="Times New Roman"/>
              </w:rPr>
              <w:lastRenderedPageBreak/>
              <w:t>religijnymi, politycznymi i gospodarczymi wojny trzydziestoletniej;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znaczenie bitwy pod Białą Górą dla Czechów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Kultura europejska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definiuje pojęcia: racjonalizm i empiryzm;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architektury baroku i 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przykładowych pisarzy doby baroku </w:t>
            </w:r>
            <w:r w:rsidRPr="009E4EAB">
              <w:rPr>
                <w:rFonts w:ascii="Times New Roman" w:hAnsi="Times New Roman" w:cs="Times New Roman"/>
              </w:rPr>
              <w:br/>
              <w:t>i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sztuki baroku i podaje przykłady zabytków;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dzieła sztuki barokowej;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przykładowych kompozytorów doby baroku i ich dzieła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różne </w:t>
            </w:r>
            <w:r w:rsidRPr="009E4EAB">
              <w:rPr>
                <w:rFonts w:ascii="Times New Roman" w:hAnsi="Times New Roman" w:cs="Times New Roman"/>
              </w:rPr>
              <w:br/>
              <w:t xml:space="preserve">sposoby badawcze, </w:t>
            </w:r>
            <w:r w:rsidRPr="009E4EAB">
              <w:rPr>
                <w:rFonts w:ascii="Times New Roman" w:hAnsi="Times New Roman" w:cs="Times New Roman"/>
              </w:rPr>
              <w:br/>
              <w:t>które rozwinęły się w XVII w.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literaturę i muzykę doby baroku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różne nurty w sztuce baroku;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Francji i Niderlandów w rozwoju kultury epoki baroku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osiągnięcia naukowe i wynalazki XVII w.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IV. Rzeczpospolita w dobie wojen XVII w.</w:t>
            </w:r>
          </w:p>
        </w:tc>
      </w:tr>
      <w:tr w:rsidR="009E4EAB" w:rsidRPr="009E4EAB" w:rsidTr="009E4EAB">
        <w:trPr>
          <w:trHeight w:val="14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Konflikty Rzeczypospolitej w 1. połowie XVII w.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zmiany terytorialne po wojnach polsko-szwedzkich w I połowie XVII w.;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najważniejszych bitew z Rosją i Turcją w I połowie XVII w.;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dymitriady, wyjaśnia, dlaczego nie są one traktowane jako wojna Rzeczypospolitej z Rosją;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szanse realizacji umowy Stanisława Żółkiewskiego z bojarami;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działalność dwóch hetmanów: </w:t>
            </w:r>
            <w:r w:rsidRPr="009E4EAB">
              <w:rPr>
                <w:rFonts w:ascii="Times New Roman" w:hAnsi="Times New Roman" w:cs="Times New Roman"/>
              </w:rPr>
              <w:br/>
              <w:t>Jana Karola Chodkiewicza i Stanisława Żółkiewskiego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zmiany terytorialne po wojnach z Rosją w I połowie XVII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wojen polsko-szwedzkich w 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najważniejszych bitew z wojen polsko-szwedzkich w I połowie XVII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wojen polsko-szwedzkich w I połowie XVII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wojen z Rosją i Turcją w 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warunki umowy Stanisława Żółkiewskiego z bojarami rosyjskimi;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wojsko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międzynaro­dowe uwarunkowania wojen polsko-szwedzkich w I połowie XVII w. </w:t>
            </w:r>
            <w:r w:rsidRPr="009E4EAB">
              <w:rPr>
                <w:rFonts w:ascii="Times New Roman" w:hAnsi="Times New Roman" w:cs="Times New Roman"/>
              </w:rPr>
              <w:br/>
              <w:t>i ich wpływ na postano­wienia zawieranych rozejmów;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sytuacji międzynarodowej na wybuch wojny Rzeczypospolitej z Turcją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Kozacy, Moskwa i Rzeczpospolita w 2.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powstania Chmielnickiego i najważniejsze bitwy;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zmiany terytorialne po wojnie z </w:t>
            </w:r>
            <w:r w:rsidRPr="009E4EAB">
              <w:rPr>
                <w:rFonts w:ascii="Times New Roman" w:hAnsi="Times New Roman" w:cs="Times New Roman"/>
              </w:rPr>
              <w:lastRenderedPageBreak/>
              <w:t>Rosją w II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powstania Chmielnickiego;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z Rosją w II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różnorodność konfliktów na Ukrainie i wskazuje na ich związek z wybuchem powstania Chmielnickiego;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postanowienia ugód z Kozakami i wyjaśnia, co było przyczyną zmian warunków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która z ugód dawała największe uprawnienia ludności ruskiej i jakie były szanse na ich realizację;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ocenia skutki wojen z Rosją </w:t>
            </w:r>
            <w:r w:rsidRPr="009E4EAB">
              <w:rPr>
                <w:rFonts w:ascii="Times New Roman" w:hAnsi="Times New Roman" w:cs="Times New Roman"/>
              </w:rPr>
              <w:lastRenderedPageBreak/>
              <w:t>dla 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jakich okolicz­nościach powrócono do koncepcji Rzeczypospolitej Trojga Narodów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Rzeczpospolita i Szwecja: potop</w:t>
            </w:r>
            <w:r w:rsidR="005D653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 szwedzki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potopu szwedzkiego i miejsca najważniejszych bitew;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potopu szwedzkiego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postawy szlachty wobec Szwedów w czasie potopu szwedzkiego;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sojuszników Rzeczypospolitej w trakcie potopu szwedzkiego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postanowienia układu w Radnot;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podpisania i postanowienia traktatów welawsko-</w:t>
            </w:r>
            <w:r w:rsidRPr="009E4EAB">
              <w:rPr>
                <w:rFonts w:ascii="Times New Roman" w:hAnsi="Times New Roman" w:cs="Times New Roman"/>
              </w:rPr>
              <w:br/>
              <w:t>-bydgoskich;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pokoju w Oliwie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skutki wojen ze Szwedami dla Rzeczy­pospolitej, biorąc pod uwagę kwestie polityczne, gospodarcze i kulturalne;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jakie zagrożenie mogła stanowić dla Rzeczypospolitej niezależność Prus Książęcych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postępowanie Janusza Radziwiłła </w:t>
            </w:r>
            <w:r w:rsidRPr="009E4EAB">
              <w:rPr>
                <w:rFonts w:ascii="Times New Roman" w:hAnsi="Times New Roman" w:cs="Times New Roman"/>
              </w:rPr>
              <w:br/>
              <w:t>i Stefana Czarnieckiego wobec Szwedów;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przez kogo Janusz Radziwiłł może być uważany za patriotę, a przez kogo – za zdrajcę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Rzeczpospolita i Turcja. Wiktoria wiedeńska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obszary zajęte przez imperium osmańskie;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przyczyny </w:t>
            </w:r>
            <w:r w:rsidRPr="009E4EAB">
              <w:rPr>
                <w:rFonts w:ascii="Times New Roman" w:hAnsi="Times New Roman" w:cs="Times New Roman"/>
              </w:rPr>
              <w:br/>
              <w:t xml:space="preserve">wojen z Turcją </w:t>
            </w:r>
            <w:r w:rsidRPr="009E4EAB">
              <w:rPr>
                <w:rFonts w:ascii="Times New Roman" w:hAnsi="Times New Roman" w:cs="Times New Roman"/>
              </w:rPr>
              <w:br/>
              <w:t>w II połowie XVII w.;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postanowienia traktatu w Buczaczu i rozejmu w Żurawnie;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postawy Tatarów zamieszkujących Rzeczpospolitą w czasie wojen z Turcją;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5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daje przykłady przedsta­wiania wiktorii wiedeńskiej w literaturze i sztuce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miejsca </w:t>
            </w:r>
            <w:r w:rsidRPr="009E4EAB">
              <w:rPr>
                <w:rFonts w:ascii="Times New Roman" w:hAnsi="Times New Roman" w:cs="Times New Roman"/>
              </w:rPr>
              <w:lastRenderedPageBreak/>
              <w:t>bitew z Turkami w II 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pokazuje na mapie zmiany </w:t>
            </w:r>
            <w:r w:rsidRPr="009E4EAB">
              <w:rPr>
                <w:rFonts w:ascii="Times New Roman" w:hAnsi="Times New Roman" w:cs="Times New Roman"/>
              </w:rPr>
              <w:lastRenderedPageBreak/>
              <w:t>terytorialne po wojnach z Turcją w II połowie XVII w. (traktat w Buczaczu, rozejm w Żurawnie, pokój w Karłowicach)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charakteryzuje ustrój i </w:t>
            </w:r>
            <w:r w:rsidRPr="009E4EAB">
              <w:rPr>
                <w:rFonts w:ascii="Times New Roman" w:hAnsi="Times New Roman" w:cs="Times New Roman"/>
              </w:rPr>
              <w:lastRenderedPageBreak/>
              <w:t>sytuację religijną w imperium osmańskim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 xml:space="preserve">ocenia, czy wiktoria </w:t>
            </w:r>
            <w:r w:rsidRPr="009E4EAB">
              <w:rPr>
                <w:rFonts w:ascii="Times New Roman" w:hAnsi="Times New Roman" w:cs="Times New Roman"/>
              </w:rPr>
              <w:lastRenderedPageBreak/>
              <w:t>wiedeńska przyniosła efekty proporcjonalne do odniesionego zwycięstwa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Rzeczpospolita w XVII w. – kryzys państwa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gospodarczo-społeczne skutki XVII-wiecznych wojen dla 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ustrojowe proponowane przez królów z dynastii Wazów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majątkową magnaterii;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funkcjonowanie sejmu walnego w XVII w. i wyjaśnia, co utrudniało przyjmowanie konstytucji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reakcję szlachty na reformy ustrojowe proponowane przez Wazów;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przyczyniły się do wzrostu pozycji magnaterii w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zawarcia unii brzeskiej i jej postanowienia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 wojny XVII w. prowadzone przez Rzeczpospolitą wpłynęły na sytuację religijną w państwie;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w II połowie XVII w. możemy mówić o oligarchii magnackiej jako formie ustroju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zależności między demograficznymi i gospodarczymi skutkami XVII-wiecznych wojen dla Rzeczypospolitej, uwzględnia również kontekst europejski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czy Piotr Skarga mógł wspierać projekty reform ustrojowych Zygmunta III Wazy i w jaki sposób mógł to robić</w:t>
            </w:r>
          </w:p>
        </w:tc>
      </w:tr>
      <w:tr w:rsidR="009E4EAB" w:rsidRPr="009E4EAB" w:rsidTr="009E4EAB">
        <w:trPr>
          <w:trHeight w:val="3159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Kultura Rzeczypospolitej w 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architektury baroku i podaje przykłady zabytków z terenu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sarmatyzmu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sztuki baroku i podaje przykłady zabytków z terenów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rozpoznaje budowle barokowe z terenów Rzeczypospolitej;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gatunki literackie, które rozwinęły się </w:t>
            </w:r>
            <w:r w:rsidRPr="009E4EAB">
              <w:rPr>
                <w:rFonts w:ascii="Times New Roman" w:hAnsi="Times New Roman" w:cs="Times New Roman"/>
              </w:rPr>
              <w:br/>
              <w:t>w epoce baroku, i przykładowych twórców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wpływy wschodnie w kulturze sarmackiej;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tematykę i cechy charakterystyczne piśmiennictwa polskiego epoki baroku oraz jego twórców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ideologia sarmatyzmu wpływała na obyczajowość szlachty;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sytuacja polityczna wpływała na postawy i przekonania szlachty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ocenia, w jakim stopniu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Nowe Ateny…</w:t>
            </w:r>
            <w:r w:rsidRPr="009E4EAB">
              <w:rPr>
                <w:rFonts w:ascii="Times New Roman" w:hAnsi="Times New Roman" w:cs="Times New Roman"/>
              </w:rPr>
              <w:t xml:space="preserve"> księdza Benedykta Chmielowskiego oddają poziom wykształcenia szlachty polskiej XVII w.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V. Europa i świat w XVIII w.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Postęp techniczny i przemiany gospodarcze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br/>
              <w:t>w XVIII stuleciu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czynniki, które sprzyjały wzrostowi demograficznemu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wynalazki </w:t>
            </w:r>
            <w:r w:rsidRPr="009E4EAB">
              <w:rPr>
                <w:rFonts w:ascii="Times New Roman" w:hAnsi="Times New Roman" w:cs="Times New Roman"/>
              </w:rPr>
              <w:br/>
              <w:t>XVIII-wieczne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zmiany, które zaszły w rolnictwie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w rozwoju przemysłu odegrała maszyna parowa;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założenia liberalizmu ekonomicznego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warunki życia i przemiany w rolnictwie wpłynęły na wzrost demograficzny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 związki między zmianami w rolnictwie a </w:t>
            </w:r>
            <w:r w:rsidRPr="009E4EAB">
              <w:rPr>
                <w:rFonts w:ascii="Times New Roman" w:hAnsi="Times New Roman" w:cs="Times New Roman"/>
              </w:rPr>
              <w:lastRenderedPageBreak/>
              <w:t>rewolucją przemysłową;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przemian gospodarczych w XVIII w.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 Wielkiej Brytanii najwcześniej doszło do przemian gospodarczych na szeroką skalę;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przemiany w przemyśle w XVIII w. </w:t>
            </w:r>
            <w:r w:rsidRPr="009E4EAB">
              <w:rPr>
                <w:rFonts w:ascii="Times New Roman" w:hAnsi="Times New Roman" w:cs="Times New Roman"/>
              </w:rPr>
              <w:br/>
              <w:t>i ich wpływ na życie ludzi;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kim byli luddyści i </w:t>
            </w:r>
            <w:r w:rsidRPr="009E4EAB">
              <w:rPr>
                <w:rFonts w:ascii="Times New Roman" w:hAnsi="Times New Roman" w:cs="Times New Roman"/>
              </w:rPr>
              <w:lastRenderedPageBreak/>
              <w:t>jaki był cel ich działania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metody stosowane przez Edwarda Jennera w czasie prac nad szcze­pionką;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przemiany w transporcie w XVIII w.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Oświecenie w Europie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idee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Monteskiusza;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cechy kultury klasycystycznej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sposoby propagowania idei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poglądy </w:t>
            </w:r>
            <w:r w:rsidRPr="009E4EAB">
              <w:rPr>
                <w:rFonts w:ascii="Times New Roman" w:hAnsi="Times New Roman" w:cs="Times New Roman"/>
              </w:rPr>
              <w:br/>
              <w:t>Jeana-Jacques’a Rousseau;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podaje definicję absolutyzmu oświeconego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przyczyny rozwoju filozofii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poglądy filozofów oświecenia na władzę;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dzieła sztuki klasycystycznej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poglądy filozofów oświecenia na religię;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rolę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Encyklopedii</w:t>
            </w:r>
            <w:r w:rsidRPr="009E4EAB">
              <w:rPr>
                <w:rFonts w:ascii="Times New Roman" w:hAnsi="Times New Roman" w:cs="Times New Roman"/>
              </w:rPr>
              <w:t>… i salonów filozoficznych w rozwoju myśli oświeceniowej;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absolutyzm oświecony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salonów literackich i kobiet je pro­wadzących w rozwoju kultury epoki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nauki i oświaty w epoce oświecenia</w:t>
            </w:r>
          </w:p>
        </w:tc>
      </w:tr>
      <w:tr w:rsidR="009E4EAB" w:rsidRPr="009E4EAB" w:rsidTr="009E4EAB">
        <w:trPr>
          <w:trHeight w:val="3359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Rosja w XVIII w. – początki mocarstwa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przeprowadzone w Rosji;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cele wojny północnej stawiane przez Rosję;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ekspansję terytorialną </w:t>
            </w:r>
            <w:r w:rsidRPr="009E4EAB">
              <w:rPr>
                <w:rFonts w:ascii="Times New Roman" w:hAnsi="Times New Roman" w:cs="Times New Roman"/>
              </w:rPr>
              <w:br/>
              <w:t>Rosji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przeprowadzone przez Piotra I reformy na administracyjne, wojskowe i kulturalne;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Petersburga;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reformy Katarzyny II i wskazuje, w jakich dziedzinach kontynuowała ona reformy Piotra 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cele wprowadzania poszczególnych grup reform w Rosji;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 proces europeizacji Rosji podjęty przez Piotra 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przebieg i skutki wojny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politykę carów wobec cerkwi prawosławnej;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polegała i jaką miała genezę idea Moskwy jako trzeciego Rzymu;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uzasadnia, że mimo prze­pro­wadzanych reform w przypadku Rosji możemy w dalszym ciągu mówić o samodzierżawiu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Petersburg był nazywany Wenecją Północy, a Katarzyna II – Semiramidą Północy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Absolutyzm oświecony w Prusach i Austrii w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przeprowadzone w Prusach i Austrii;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zasięg ekspansji terytorialnej Prus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reformy przeprowa­dzone w Prusach i Austrii na administracyjne, gospodarcze i związane z epoką oświecenia;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reformy w Prusach były związane z ich ekspansją terytorialną;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politykę </w:t>
            </w:r>
            <w:r w:rsidRPr="009E4EAB">
              <w:rPr>
                <w:rFonts w:ascii="Times New Roman" w:hAnsi="Times New Roman" w:cs="Times New Roman"/>
              </w:rPr>
              <w:lastRenderedPageBreak/>
              <w:t>józefinizmu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cele wprowa­dzania poszczególnych grup reform w Prusach i Austrii;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 jaki sposób przeprowadzane reformy wpływały na wzmocnienie władzy monarszej;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przedstawia wzrost pozycji Prus na arenie międzynarodowej w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jakie znaczenie gospodarcze miały tereny zajęte przez Prusy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 Fryderyk II i Józef II widzieli rolę władcy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politykę Marii Teresy wobec Czechów i Węgrów;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co było przyczyną różnic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Powstanie Stanów Zjednoczonych Ameryki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o niepodległość;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najważniejszych bitew;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federalne organy władzy i ich przykładowe kompetencje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organizację kolonii angielskich w połowie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politykę Wielkiej Brytanii wobec kolonii;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kompetencje federalnych organów władzy i charakteryzuje wzajemne relacje między nimi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 sposób polityka gospodarcza Wielkiej Brytanii wobec kolonii doprowadziła do konfliktu kolonii z metropolią;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idei oświecenia na stosunki kolonii z Wielką Brytanią;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realizację idei oświeceniowych w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Deklaracji Niepodległości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różne przyczyny wojny o niepodległość i wskazuje na związki między nimi;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państw i społeczeństw Europy do wojny o niepodległość Stanów Zjednoczonych;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realizację idei oświeceniowych w Konstytucji Stanów Zjednoczonych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prezentuje sylwetki ojców założycieli</w:t>
            </w:r>
          </w:p>
        </w:tc>
      </w:tr>
      <w:tr w:rsidR="009E4EAB" w:rsidRPr="009E4EAB" w:rsidTr="009E4EAB">
        <w:trPr>
          <w:trHeight w:val="278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Naród przeciw królowi. Rewolucja francuska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przyczyny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postanowienia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Deklaracji Praw Człowieka i Obywatela</w:t>
            </w:r>
            <w:r w:rsidRPr="009E4EAB">
              <w:rPr>
                <w:rFonts w:ascii="Times New Roman" w:hAnsi="Times New Roman" w:cs="Times New Roman"/>
              </w:rPr>
              <w:t>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organy władzy i ich kompetencje wprowadzone na mocy konstytucji z 1791 r.;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dzieli przyczyny Wielkiej Rewolucji Francuskiej na ustrojowe, gospodarcze i społeczne;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kształtowania się Konstytuanty;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klubów politycznych;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przykładowe związki przyczynowo-</w:t>
            </w:r>
            <w:r w:rsidRPr="009E4EAB">
              <w:rPr>
                <w:rFonts w:ascii="Times New Roman" w:hAnsi="Times New Roman" w:cs="Times New Roman"/>
              </w:rPr>
              <w:br/>
              <w:t>-skutkowe między różnymi wydarzeniami, które doprowadziły do wybuchu Wielkiej Rewolucji Francuskiej;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związki przyczynowo-skutkowe między różnymi wydarzeniami, które doprowadziły do wybuchu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znaczenie symboli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kręgi cywili­zacyjne, z których wywodziła się część </w:t>
            </w:r>
            <w:r w:rsidRPr="009E4EAB">
              <w:rPr>
                <w:rFonts w:ascii="Times New Roman" w:hAnsi="Times New Roman" w:cs="Times New Roman"/>
              </w:rPr>
              <w:br/>
              <w:t>z tych symboli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wojny z Austrią;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kluby polityczne z czasów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symbole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wprowadzenia we Francji republiki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idei oświeceniowych na wybuch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przemiany społeczno-</w:t>
            </w:r>
            <w:r w:rsidRPr="009E4EAB">
              <w:rPr>
                <w:rFonts w:ascii="Times New Roman" w:hAnsi="Times New Roman" w:cs="Times New Roman"/>
              </w:rPr>
              <w:br/>
              <w:t>-gospodarcze, które zaszły we Francji w latach 1789–1790;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realizację idei oświeceniowych w dokumentach przyjętych przez Konstytuantę;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przebieg </w:t>
            </w:r>
            <w:r w:rsidRPr="009E4EAB">
              <w:rPr>
                <w:rFonts w:ascii="Times New Roman" w:hAnsi="Times New Roman" w:cs="Times New Roman"/>
              </w:rPr>
              <w:lastRenderedPageBreak/>
              <w:t>wojny Francji z I koalicją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wymienia przemiany społeczno-gospodarcze, które zaszły we Francji w latach 1789–1790;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które ze zmian społeczno-gospodarczych likwidowały przyczyny Wielkiej Rewolucji Francuskiej;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wpływ wojny Francji z I koalicją na utworzenie republiki i działania Konwentu;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stronnictwa </w:t>
            </w:r>
            <w:r w:rsidRPr="009E4EAB">
              <w:rPr>
                <w:rFonts w:ascii="Times New Roman" w:hAnsi="Times New Roman" w:cs="Times New Roman"/>
              </w:rPr>
              <w:lastRenderedPageBreak/>
              <w:t>polityczne działające w trakcie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Francja republiką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czym polegał terror jakobiński;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konstytucji dyrektoriatu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zamachu termidoriańskiego;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zmiany, jakie zaszły w społe­czeństwie francuskim w wyniku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 czasie wojny z I koalicją wzrosła pozycja jakobinów;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stosunek jakobinów do religii i Kościoła katolickiego, a także wyjaśnia, w czym się on przejawiał;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różne oceny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opór społe­czeństwa francuskiego wobec rządów jakobinów;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związek między dokumentami wydawanymi w czasie </w:t>
            </w:r>
            <w:r w:rsidRPr="009E4EAB">
              <w:rPr>
                <w:rFonts w:ascii="Times New Roman" w:hAnsi="Times New Roman" w:cs="Times New Roman"/>
              </w:rPr>
              <w:br/>
              <w:t>Wielkiej Rewolucji Francuskiej a przemianami społecznymi i życia politycznego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znaczenie Wielkiej Rewolucji Francuskiej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interpretuje źródła ikonograficzne związane z dyktaturą jakobinów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VI. Rzeczpospolita w XVIII wieku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Rzeczpospolita w dobie unii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br/>
              <w:t>polsko-saskiej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sejmu niemego;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przebieg elekcji Augusta II;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przykłady ingerowania Szwecji i Rosji w wewnętrzne sprawy Rzeczypospolitej;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stosunki między szlachtą a Augustem II;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czy w I połowie XVIII w. możemy </w:t>
            </w:r>
            <w:r w:rsidRPr="009E4EAB">
              <w:rPr>
                <w:rFonts w:ascii="Times New Roman" w:hAnsi="Times New Roman" w:cs="Times New Roman"/>
              </w:rPr>
              <w:br/>
              <w:t>w dalszym ciągu traktować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zmiany w kulturze w epoce saskiej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udział Rzeczypospolitej w wojnie północnej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projekty reform przedstawione przez Stanisława Leszczyńskiego i Stanisława Konarskiego;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rolę mecenatu królewskiego w rozwoju kultury oświecenia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sytuację gospodarczą Rzeczypospolitej w I połowie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Style w:val="BulletsandNumbers1BulletsandNumbers"/>
                <w:rFonts w:ascii="Times New Roman" w:hAnsi="Times New Roman" w:cs="Times New Roman"/>
              </w:rPr>
              <w:tab/>
            </w:r>
            <w:r w:rsidRPr="009E4EAB">
              <w:rPr>
                <w:rFonts w:ascii="Times New Roman" w:hAnsi="Times New Roman" w:cs="Times New Roman"/>
              </w:rPr>
              <w:t>Rzeczpospolitą jako podmiot w stosunkach międzynarodowych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Próby reform i pierwszy rozbiór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reformy przeprowadzone w pierwszych latach panowania Stanisława Augusta Poniatowskiego;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prawa kardynalne;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tereny utracone przez Rzeczpospolitą podczas I 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w jakich dzie­dzinach przeprowadzono reformy w pierwszych latach panowania Stanisława Augusta i dlaczego;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konfederacji barskiej;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uchwalenia praw kardynalnych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szlachty do konieczności przeprowadzenia reform ustrojowych w Rzeczypospolitej i wyjaśnia, co wpływało na jej stanowisko;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Rosji, które świadczą o jej ingerencji w wewnętrzne sprawy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skutki konfederacji barskiej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sprawa dysydentów była łatwym pretekstem dla państw ościennych do ingerowania w wewnętrzne sprawy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argumenty państw zaborczych uzasadniające I rozbiór Rzeczypospolitej i reakcję Polaków;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które z państw zaborczych odniosło największe korzyści z 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przedstawia, w jaki sposób Francja i Turcja wsparły konfederację barską;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Francja i Turcja wspierały Polaków przeciw Rosji</w:t>
            </w:r>
          </w:p>
        </w:tc>
      </w:tr>
      <w:tr w:rsidR="009E4EAB" w:rsidRPr="009E4EAB" w:rsidTr="009E4EAB">
        <w:trPr>
          <w:trHeight w:val="3154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Kultura doby oświecenia w 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zmiany w programach nauczania w szkołach w I połowie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działalność i znaczenie Komisji Edukacji Narodowej;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przykłady </w:t>
            </w:r>
            <w:r w:rsidRPr="009E4EAB">
              <w:rPr>
                <w:rFonts w:ascii="Times New Roman" w:hAnsi="Times New Roman" w:cs="Times New Roman"/>
              </w:rPr>
              <w:br/>
              <w:t xml:space="preserve">dzieł sztuki z XVIII w. </w:t>
            </w:r>
            <w:r w:rsidRPr="009E4EAB">
              <w:rPr>
                <w:rFonts w:ascii="Times New Roman" w:hAnsi="Times New Roman" w:cs="Times New Roman"/>
              </w:rPr>
              <w:br/>
              <w:t>i ich twórców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przemiany oświeceniowe w programach szkolnych;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 rolę mecenatu Stanisława Augusta Poniatowskiego w rozwoju sztuki w II połowie </w:t>
            </w:r>
            <w:r w:rsidRPr="009E4EAB">
              <w:rPr>
                <w:rFonts w:ascii="Times New Roman" w:hAnsi="Times New Roman" w:cs="Times New Roman"/>
              </w:rPr>
              <w:br/>
              <w:t>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działalność i znaczenie Towarzystwa do Ksiąg Elementarnych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rozwój szkolnictwa w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przemiany oświe­ceniowe w szkolnictwie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rozwój kultury Rzeczypospolitej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związki między kulturą a życiem politycz­nym w Rzeczypospolitej XVIII w.;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czasopism wydawanych w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postawę oświeconego sarmatyzmu na tle epoki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Warszawy jako ośrodka kulturalnego XVIII-wiecznej Rzeczypospolitej;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wpływ mecenatu magnackiego na rozwój kultury</w:t>
            </w:r>
          </w:p>
        </w:tc>
      </w:tr>
      <w:tr w:rsidR="009E4EAB" w:rsidRPr="009E4EAB" w:rsidTr="009E4EAB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Sejm Wielki i drugi rozbiór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przykłady działania Rady </w:t>
            </w:r>
            <w:r w:rsidRPr="009E4EAB">
              <w:rPr>
                <w:rFonts w:ascii="Times New Roman" w:hAnsi="Times New Roman" w:cs="Times New Roman"/>
              </w:rPr>
              <w:br/>
              <w:t>Nieustającej;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stronnictwa działające w czasie Sejmu Wielkiego i najważniejsze punkty ich programów;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najważniejsze postanowienia Konstytucji 3 maja;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pokazuje na mapie tereny, które Rzeczpospolita utraciła w wyniku II 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Rady Nieustającej;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międzynarodową Rzeczy­pospolitej w czasie obrad Sejmu Wielkiego;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ustawy o miastach i Konstytucji 3 maja;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wskazuje nawiązania </w:t>
            </w:r>
            <w:r w:rsidRPr="009E4EAB">
              <w:rPr>
                <w:rFonts w:ascii="Times New Roman" w:hAnsi="Times New Roman" w:cs="Times New Roman"/>
              </w:rPr>
              <w:lastRenderedPageBreak/>
              <w:t>do myśli oświeceniowej w uchwałach Sejmu Wielkiego;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 skutki konfederacji targowickiej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jaką rolę miała odgrywać Rada Nieustająca;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jak sytuacja międzynarodowa wpłynęła na swobodę podejmowania decyzji na Sejmie Czteroletnim;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reformy Sejmu Wielkiego i ocenia szanse </w:t>
            </w:r>
            <w:r w:rsidRPr="009E4EAB">
              <w:rPr>
                <w:rFonts w:ascii="Times New Roman" w:hAnsi="Times New Roman" w:cs="Times New Roman"/>
              </w:rPr>
              <w:lastRenderedPageBreak/>
              <w:t>ich wprowadzenia w życie;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podpisania konfederacji targowickiej i jej przywódców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uchwalenia ustawy o miastach i wyjaśnia, jakie zmiany w funkcjonowaniu państwa mogła przynieść jej pełna realizacja;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przedstawia przebieg konfederacji targowickiej, wojny w obronie Konstytucji </w:t>
            </w:r>
            <w:r w:rsidRPr="009E4EAB">
              <w:rPr>
                <w:rFonts w:ascii="Times New Roman" w:hAnsi="Times New Roman" w:cs="Times New Roman"/>
              </w:rPr>
              <w:lastRenderedPageBreak/>
              <w:t>3 maja;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II rozbioru Rzeczy­pospolitej;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na co liczył Stanisław August Poniatowski, przystępując do Targowicy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czy działania i ustępstwa Stanisława Augusta Poniatowskiego przyniosły oczekiwane przez króla efekty</w:t>
            </w:r>
          </w:p>
        </w:tc>
      </w:tr>
      <w:tr w:rsidR="009E4EAB" w:rsidRPr="009E4EAB" w:rsidTr="009E4EAB">
        <w:trPr>
          <w:trHeight w:val="4376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Insurekcja kościuszkowska. Upadek państwa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przyczyny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walk w trakcie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podział Rzeczypospolitej w wyniku III rozbioru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skutki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uniwersału połanieckiego;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ocenia, które z państw rozbiorowych osiągnęło największe korzyści z zajętych ziem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polityczną Rzeczypospolitej po II rozbiorze;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Tadeusza Kościuszki zmierzające do objęcia powstaniem, jak najszerszych kręgów społecznych;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III rozbioru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proces radykalizacji postaw Polaków w czasie insurekcji kościuszkowskiej;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Prus do powstania kościuszkowskiego;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udział chłopów w insurekcji kościuszkowskiej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działalność Jakuba Jasińskiego </w:t>
            </w:r>
            <w:r w:rsidRPr="009E4EAB">
              <w:rPr>
                <w:rFonts w:ascii="Times New Roman" w:hAnsi="Times New Roman" w:cs="Times New Roman"/>
              </w:rPr>
              <w:br/>
              <w:t>i Jana Kilińskiego w trakcie insurekcji kościuszkowskiej</w:t>
            </w:r>
          </w:p>
        </w:tc>
      </w:tr>
      <w:tr w:rsidR="009E4EAB" w:rsidRPr="009E4EAB" w:rsidTr="009E4EAB">
        <w:trPr>
          <w:trHeight w:val="45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4EAB" w:rsidRPr="009E4EAB" w:rsidRDefault="009E4EAB">
            <w:pPr>
              <w:pStyle w:val="GLOWKAniebieskipasek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VII. Epoka napoleońska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 xml:space="preserve">Kształtowanie się </w:t>
            </w: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br/>
              <w:t>systemu napoleońskiego w Europie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pokazuje na mapie nabytki terytorialne Francji w wyniku wojen </w:t>
            </w:r>
            <w:r w:rsidRPr="009E4EAB">
              <w:rPr>
                <w:rFonts w:ascii="Times New Roman" w:hAnsi="Times New Roman" w:cs="Times New Roman"/>
              </w:rPr>
              <w:lastRenderedPageBreak/>
              <w:t>napoleońskich i miejsca decydujących bitew;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państwa, które znalazły się w strefie wpływów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Związek Reński;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przykładowe postanowienia kodeksu prawa cywilnego, zwanego </w:t>
            </w:r>
            <w:r w:rsidRPr="009E4EAB">
              <w:rPr>
                <w:rStyle w:val="ITALICCONDENS"/>
                <w:rFonts w:ascii="Times New Roman" w:hAnsi="Times New Roman" w:cs="Times New Roman"/>
              </w:rPr>
              <w:t>Kodeksem Napoleona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konstytucji wprowadzającej konsulat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przedstawia, w jaki sposób Napoleon wprowadził cesarstwo we Francji;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przykładowe elementy polityki Napoleona wobec państw zależnych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charakteryzuje sytuację wewnętrzną we Francji w okresie konsulatu i </w:t>
            </w:r>
            <w:r w:rsidRPr="009E4EAB">
              <w:rPr>
                <w:rFonts w:ascii="Times New Roman" w:hAnsi="Times New Roman" w:cs="Times New Roman"/>
              </w:rPr>
              <w:lastRenderedPageBreak/>
              <w:t>cesarstwa;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strukturę systemu napoleońskiego w Europie i politykę Napoleona wobec państw zależnych;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działania, jakie podjął Napoleon przeciwko Wielkiej Brytanii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sytuację wewnętrzną we Francji w okresie dyrektoriatu;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lastRenderedPageBreak/>
              <w:t>wyjaśnia, co wpływało na to, że społeczeństwo francuskie popierało Napoleona Bonapartego;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wyjaśnia, jakie były cele działań Napoleona </w:t>
            </w:r>
            <w:r w:rsidRPr="009E4EAB">
              <w:rPr>
                <w:rFonts w:ascii="Times New Roman" w:hAnsi="Times New Roman" w:cs="Times New Roman"/>
              </w:rPr>
              <w:br/>
              <w:t>wobec Wielkiej Brytanii i co na nie wpływało;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skuteczność blokady kontynentalnej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lastRenderedPageBreak/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wyjaśnia symbolikę na obrazach z różnych okresów kariery </w:t>
            </w:r>
            <w:r w:rsidRPr="009E4EAB">
              <w:rPr>
                <w:rFonts w:ascii="Times New Roman" w:hAnsi="Times New Roman" w:cs="Times New Roman"/>
              </w:rPr>
              <w:lastRenderedPageBreak/>
              <w:t>Napoleona Bonaparte;</w:t>
            </w:r>
          </w:p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kręgi cywilizacyjne, z których wywodziła się część z nich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Napoleon a sprawa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Polaków zmierzające do zachowania i rozwijania dorobku kulturalnego;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bitew stoczonych przez Legiony Polskie;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Napoleona na ziemiach zaboru pruskiego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porównuje działania </w:t>
            </w:r>
            <w:r w:rsidRPr="009E4EAB">
              <w:rPr>
                <w:rFonts w:ascii="Times New Roman" w:hAnsi="Times New Roman" w:cs="Times New Roman"/>
              </w:rPr>
              <w:br/>
              <w:t>Izabeli Czartoryskiej i Stanisława Staszica zmierzające do zachowania i rozwijania dorobku kulturalnego;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powstanie i walki Legionów Polskich;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udział Polaków w wojnie z Prusami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działania Polaków zmierzające do odzyskania niepodległości pod zabo­rami i na emigracji;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wpływ haseł rewolucji francuskiej na funkcjonowanie Legionów Polskich;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stosunek Napoleona do Polaków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charakteryzuje stosunek Napoleona do dążeń Polaków do odzyskania niepodległości;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Napoleon był zaintereso­wany udziałem Polaków w wojnie z Prusami w latach 1806–1807;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koncepcję Adama Czartoryskiego odbudowy państwa 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działania Jana Henryka Dąbrowskiego i Adama Jerzego Czartoryskiego w celu odzyskania przez Polaków niepodległości</w:t>
            </w:r>
          </w:p>
        </w:tc>
      </w:tr>
      <w:tr w:rsidR="009E4EAB" w:rsidRPr="009E4EAB" w:rsidTr="009E4EAB">
        <w:trPr>
          <w:trHeight w:val="159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lastRenderedPageBreak/>
              <w:t>Księstwo Warszawskie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obszar Księstwa Warszawskiego w 1808 r. i 1810 r.;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postanowienia konstytucji Księstwa Warszawskiego;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okoliczności powstania Księstwa Warszawskiego;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wskazuje wzorce francuskie i tradycje polskie w konstytucji Księstwa Warszawskiego;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w Księstwie Warszawskim było prawo francuskie, pieniądze pruskie i król saski;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suppressAutoHyphens w:val="0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ważniejszych bitew, w których walczyli Polacy u boku Napoleona lub w sojuszu z Napoleonem w Hiszpanii i z Austrią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korzyści, jakie osiągnęli Polacy z istnienia Księstwa Warszawskiego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rozwiązanie kwestii chłopskiej w Księstwie Warszawskim;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miejsce Księstwa Warszawskiego w systemie napoleońskim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rolę Polaków, którzy brali udział w wojnach z Hiszpanią i Austrią;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znaczenie istnienia Księstwa Warszawskiego dla Polaków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 wyrażenie „bajońskie sumy” w czasach Księstwa Warszawskiego i współcześnie</w:t>
            </w:r>
          </w:p>
        </w:tc>
      </w:tr>
      <w:tr w:rsidR="009E4EAB" w:rsidRPr="009E4EAB" w:rsidTr="009E4EA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wylicz111213TABELA"/>
              <w:rPr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  <w:b/>
                <w:bCs/>
              </w:rPr>
              <w:t>Upadek 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 xml:space="preserve">wymienia przyczyny wojny Napoleona z Rosją </w:t>
            </w:r>
            <w:r w:rsidRPr="009E4EAB">
              <w:rPr>
                <w:rFonts w:ascii="Times New Roman" w:hAnsi="Times New Roman" w:cs="Times New Roman"/>
              </w:rPr>
              <w:br/>
              <w:t>w 1812 r.;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pokazuje na mapie miejsca bitew z ostatnich lat panowania 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sytuację Napoleona po przegranej w 1814 r.;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stosunek Polaków do Napoleona w ostatnich latach jego panowania i ich sytuację po jego upadku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wyjaśnia, dlaczego Aleksander I przestał przestrzegać warunków pokoju z Tylży;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próbę odzyskania władzy przez 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przedstawia sytuację we Francji, która ułatwiła Napoleonowi podjęcie próby odzyskania władzy;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porównuje sytuację Napoleona po przegranej w 1814 i 1815 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E4EAB" w:rsidRPr="009E4EAB" w:rsidRDefault="009E4EAB">
            <w:pPr>
              <w:pStyle w:val="TEKSTPODSTAWOWYTABELA"/>
              <w:rPr>
                <w:rStyle w:val="BOLDCONDENS"/>
                <w:rFonts w:ascii="Times New Roman" w:hAnsi="Times New Roman" w:cs="Times New Roman"/>
              </w:rPr>
            </w:pPr>
            <w:r w:rsidRPr="009E4EAB">
              <w:rPr>
                <w:rStyle w:val="BOLDCONDENS"/>
                <w:rFonts w:ascii="Times New Roman" w:hAnsi="Times New Roman" w:cs="Times New Roman"/>
              </w:rPr>
              <w:t>Uczeń: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ocenia znaczenie epoki napoleońskiej w dziejach Francji i Europy;</w:t>
            </w:r>
          </w:p>
          <w:p w:rsidR="009E4EAB" w:rsidRPr="009E4EAB" w:rsidRDefault="009E4EAB">
            <w:pPr>
              <w:pStyle w:val="TEKSTKROPYTABELA"/>
              <w:rPr>
                <w:rFonts w:ascii="Times New Roman" w:hAnsi="Times New Roman" w:cs="Times New Roman"/>
              </w:rPr>
            </w:pPr>
            <w:r w:rsidRPr="009E4EAB">
              <w:rPr>
                <w:rFonts w:ascii="Times New Roman" w:hAnsi="Times New Roman" w:cs="Times New Roman"/>
              </w:rPr>
              <w:t>wymienia zmiany wprowa­dzone przez Napoleona, które przetrwały jego upadek</w:t>
            </w:r>
          </w:p>
        </w:tc>
      </w:tr>
    </w:tbl>
    <w:p w:rsidR="009E4EAB" w:rsidRPr="009E4EAB" w:rsidRDefault="009E4EAB" w:rsidP="009E4EAB">
      <w:pPr>
        <w:pStyle w:val="TEKSTPODSTAWOWYTABELA"/>
        <w:rPr>
          <w:rFonts w:ascii="Times New Roman" w:hAnsi="Times New Roman" w:cs="Times New Roman"/>
          <w:sz w:val="28"/>
          <w:szCs w:val="28"/>
        </w:rPr>
      </w:pPr>
    </w:p>
    <w:sectPr w:rsidR="009E4EAB" w:rsidRPr="009E4EAB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43" w:rsidRDefault="00CE1F43" w:rsidP="00285D6F">
      <w:pPr>
        <w:spacing w:after="0" w:line="240" w:lineRule="auto"/>
      </w:pPr>
      <w:r>
        <w:separator/>
      </w:r>
    </w:p>
  </w:endnote>
  <w:endnote w:type="continuationSeparator" w:id="0">
    <w:p w:rsidR="00CE1F43" w:rsidRDefault="00CE1F4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Th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03A9B9" wp14:editId="0192D88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A4CA15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AF1803">
      <w:t>Agnieszka Żuberek</w:t>
    </w:r>
  </w:p>
  <w:p w:rsidR="00830B98" w:rsidRDefault="00EE01F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888C79" wp14:editId="0682065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A81E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62D93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5399A02" wp14:editId="4DD6223B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98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D653B">
      <w:rPr>
        <w:noProof/>
      </w:rPr>
      <w:t>11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43" w:rsidRDefault="00CE1F43" w:rsidP="00285D6F">
      <w:pPr>
        <w:spacing w:after="0" w:line="240" w:lineRule="auto"/>
      </w:pPr>
      <w:r>
        <w:separator/>
      </w:r>
    </w:p>
  </w:footnote>
  <w:footnote w:type="continuationSeparator" w:id="0">
    <w:p w:rsidR="00CE1F43" w:rsidRDefault="00CE1F4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FDFD75" wp14:editId="59F168F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D53ADB6" wp14:editId="2E3BCF8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124529" w:rsidRDefault="00124529" w:rsidP="00124529">
    <w:pPr>
      <w:pStyle w:val="Podstawowyakapitowy"/>
      <w:suppressAutoHyphens/>
      <w:rPr>
        <w:rStyle w:val="0005belka2"/>
        <w:rFonts w:ascii="AgendaPl RegularItalic" w:hAnsi="AgendaPl RegularItalic" w:cs="AgendaPl RegularItalic"/>
        <w:i/>
        <w:iCs/>
      </w:rPr>
    </w:pPr>
    <w:r>
      <w:rPr>
        <w:b/>
        <w:color w:val="F09120"/>
      </w:rPr>
      <w:t xml:space="preserve">Historia </w:t>
    </w:r>
    <w:r>
      <w:rPr>
        <w:rFonts w:ascii="AgendaPl Thin" w:hAnsi="AgendaPl Thin" w:cs="AgendaPl Thin"/>
        <w:sz w:val="32"/>
        <w:szCs w:val="32"/>
      </w:rPr>
      <w:t>|</w:t>
    </w:r>
    <w:r w:rsidRPr="00435B7E">
      <w:rPr>
        <w:color w:val="F09120"/>
      </w:rPr>
      <w:t xml:space="preserve"> </w:t>
    </w:r>
    <w:r>
      <w:rPr>
        <w:rStyle w:val="0005belka2"/>
      </w:rPr>
      <w:t xml:space="preserve">Zakres podstawowy </w:t>
    </w:r>
    <w:r>
      <w:rPr>
        <w:rFonts w:ascii="AgendaPl Thin" w:hAnsi="AgendaPl Thin" w:cs="AgendaPl Thin"/>
        <w:sz w:val="32"/>
        <w:szCs w:val="32"/>
      </w:rPr>
      <w:t>|</w:t>
    </w:r>
    <w:r>
      <w:rPr>
        <w:rFonts w:ascii="AgendaPl Regular" w:hAnsi="AgendaPl Regular" w:cs="AgendaPl Regular"/>
      </w:rPr>
      <w:t xml:space="preserve"> </w:t>
    </w:r>
    <w:r>
      <w:rPr>
        <w:rStyle w:val="0005belka2"/>
      </w:rPr>
      <w:t>Klasa 2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  <w:rFonts w:ascii="AgendaPl RegularItalic" w:hAnsi="AgendaPl RegularItalic" w:cs="AgendaPl RegularItalic"/>
        <w:i/>
        <w:iCs/>
      </w:rPr>
      <w:t>Liceum i technikum</w:t>
    </w:r>
  </w:p>
  <w:p w:rsidR="00285D6F" w:rsidRDefault="00285D6F" w:rsidP="00124529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24529"/>
    <w:rsid w:val="00162D93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5237B9"/>
    <w:rsid w:val="00592B22"/>
    <w:rsid w:val="005D653B"/>
    <w:rsid w:val="00602ABB"/>
    <w:rsid w:val="006725ED"/>
    <w:rsid w:val="00672759"/>
    <w:rsid w:val="006B5810"/>
    <w:rsid w:val="007963FD"/>
    <w:rsid w:val="007A15D3"/>
    <w:rsid w:val="007B3CB5"/>
    <w:rsid w:val="00830B98"/>
    <w:rsid w:val="0083577E"/>
    <w:rsid w:val="008648E0"/>
    <w:rsid w:val="0089186E"/>
    <w:rsid w:val="008C2636"/>
    <w:rsid w:val="00907F14"/>
    <w:rsid w:val="009130E5"/>
    <w:rsid w:val="00914856"/>
    <w:rsid w:val="009D4894"/>
    <w:rsid w:val="009E0F62"/>
    <w:rsid w:val="009E4EAB"/>
    <w:rsid w:val="00A239DF"/>
    <w:rsid w:val="00A5798A"/>
    <w:rsid w:val="00AB49BA"/>
    <w:rsid w:val="00AF1803"/>
    <w:rsid w:val="00B63701"/>
    <w:rsid w:val="00CE1F43"/>
    <w:rsid w:val="00D22D55"/>
    <w:rsid w:val="00E94882"/>
    <w:rsid w:val="00EB3DBA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5AAF5-E7FC-44CE-8F18-6F67FB9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E4E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DZIAL">
    <w:name w:val="TYTUL_DZIAL"/>
    <w:basedOn w:val="Brakstyluakapitowego"/>
    <w:uiPriority w:val="99"/>
    <w:rsid w:val="009E4EAB"/>
    <w:pPr>
      <w:spacing w:after="283" w:line="480" w:lineRule="atLeast"/>
    </w:pPr>
    <w:rPr>
      <w:rFonts w:ascii="AgendaPl Semibold" w:hAnsi="AgendaPl Semibold" w:cs="AgendaPl Semibold"/>
      <w:color w:val="024DA1"/>
      <w:sz w:val="40"/>
      <w:szCs w:val="40"/>
    </w:rPr>
  </w:style>
  <w:style w:type="paragraph" w:customStyle="1" w:styleId="TYTULNIEBTABELA">
    <w:name w:val="TYTUL_NIEB (TABELA)"/>
    <w:basedOn w:val="Brakstyluakapitowego"/>
    <w:uiPriority w:val="99"/>
    <w:rsid w:val="009E4EAB"/>
    <w:pPr>
      <w:tabs>
        <w:tab w:val="left" w:pos="170"/>
      </w:tabs>
      <w:suppressAutoHyphens/>
      <w:spacing w:after="113" w:line="280" w:lineRule="atLeast"/>
    </w:pPr>
    <w:rPr>
      <w:rFonts w:ascii="AgendaPl Bold" w:hAnsi="AgendaPl Bold" w:cs="AgendaPl Bold"/>
      <w:b/>
      <w:bCs/>
      <w:color w:val="024DA1"/>
      <w:sz w:val="28"/>
      <w:szCs w:val="28"/>
    </w:rPr>
  </w:style>
  <w:style w:type="paragraph" w:customStyle="1" w:styleId="TEKSTPODSTAWOWYTABELA">
    <w:name w:val="TEKST_PODSTAWOWY (TABELA)"/>
    <w:basedOn w:val="Brakstyluakapitowego"/>
    <w:uiPriority w:val="99"/>
    <w:rsid w:val="009E4EAB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GLOWKATABELA">
    <w:name w:val="GLOWKA (TABELA)"/>
    <w:basedOn w:val="Brakstyluakapitowego"/>
    <w:uiPriority w:val="99"/>
    <w:rsid w:val="009E4EAB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GLOWKAniebieskipasekTABELA">
    <w:name w:val="G LOWKA_niebieski pasek (TABELA)"/>
    <w:basedOn w:val="Brakstyluakapitowego"/>
    <w:uiPriority w:val="99"/>
    <w:rsid w:val="009E4EAB"/>
    <w:pPr>
      <w:spacing w:line="240" w:lineRule="atLeast"/>
      <w:jc w:val="center"/>
    </w:pPr>
    <w:rPr>
      <w:rFonts w:ascii="AgendaPl BoldCondensed" w:hAnsi="AgendaPl BoldCondensed" w:cs="AgendaPl BoldCondensed"/>
      <w:b/>
      <w:bCs/>
      <w:caps/>
      <w:color w:val="FFFFFF"/>
    </w:rPr>
  </w:style>
  <w:style w:type="paragraph" w:customStyle="1" w:styleId="TEKSTwylicz123TABELA">
    <w:name w:val="TEKST_wylicz_1.2.3. (TABELA)"/>
    <w:basedOn w:val="Brakstyluakapitowego"/>
    <w:uiPriority w:val="99"/>
    <w:rsid w:val="009E4EAB"/>
    <w:pPr>
      <w:tabs>
        <w:tab w:val="left" w:pos="170"/>
      </w:tabs>
      <w:suppressAutoHyphens/>
      <w:spacing w:line="240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KROPYTABELA">
    <w:name w:val="TEKST_KROPY (TABELA)"/>
    <w:basedOn w:val="Brakstyluakapitowego"/>
    <w:uiPriority w:val="99"/>
    <w:rsid w:val="009E4EAB"/>
    <w:pPr>
      <w:suppressAutoHyphens/>
      <w:spacing w:line="24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wylicz123WCIECIE4mmTABELA">
    <w:name w:val="TEKST_wylicz_1.2.3._WCIECIE 4 mm (TABELA)"/>
    <w:basedOn w:val="Brakstyluakapitowego"/>
    <w:uiPriority w:val="99"/>
    <w:rsid w:val="009E4EAB"/>
    <w:pPr>
      <w:tabs>
        <w:tab w:val="right" w:pos="170"/>
        <w:tab w:val="left" w:pos="255"/>
      </w:tabs>
      <w:suppressAutoHyphens/>
      <w:spacing w:line="240" w:lineRule="atLeast"/>
      <w:ind w:left="255" w:hanging="181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wylicz111213TABELA">
    <w:name w:val="TEKST_wylicz_11.12.13. (TABELA)"/>
    <w:basedOn w:val="Brakstyluakapitowego"/>
    <w:uiPriority w:val="99"/>
    <w:rsid w:val="009E4EAB"/>
    <w:pPr>
      <w:tabs>
        <w:tab w:val="left" w:pos="255"/>
      </w:tabs>
      <w:suppressAutoHyphens/>
      <w:spacing w:line="240" w:lineRule="atLeast"/>
      <w:ind w:left="255" w:hanging="255"/>
    </w:pPr>
    <w:rPr>
      <w:rFonts w:ascii="AgendaPl BoldCondensed" w:hAnsi="AgendaPl BoldCondensed" w:cs="AgendaPl BoldCondensed"/>
      <w:b/>
      <w:bCs/>
      <w:sz w:val="20"/>
      <w:szCs w:val="20"/>
    </w:rPr>
  </w:style>
  <w:style w:type="character" w:customStyle="1" w:styleId="BOLDCONDENS">
    <w:name w:val="BOLD_CONDENS"/>
    <w:uiPriority w:val="99"/>
    <w:rsid w:val="009E4EAB"/>
    <w:rPr>
      <w:b/>
      <w:bCs/>
    </w:rPr>
  </w:style>
  <w:style w:type="character" w:customStyle="1" w:styleId="ITALICCONDENS">
    <w:name w:val="ITALIC_CONDENS"/>
    <w:uiPriority w:val="99"/>
    <w:rsid w:val="009E4EAB"/>
    <w:rPr>
      <w:i/>
      <w:iCs/>
    </w:rPr>
  </w:style>
  <w:style w:type="character" w:customStyle="1" w:styleId="BulletsandNumbers1BulletsandNumbers">
    <w:name w:val="Bullets and Numbers1 (Bullets and Numbers)"/>
    <w:uiPriority w:val="99"/>
    <w:rsid w:val="009E4EAB"/>
    <w:rPr>
      <w:sz w:val="22"/>
      <w:szCs w:val="22"/>
    </w:rPr>
  </w:style>
  <w:style w:type="character" w:customStyle="1" w:styleId="bezdzielenia">
    <w:name w:val="bez dzielenia"/>
    <w:uiPriority w:val="99"/>
    <w:rsid w:val="009E4EAB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124529"/>
  </w:style>
  <w:style w:type="character" w:customStyle="1" w:styleId="0005belka2">
    <w:name w:val="0005_belka_2"/>
    <w:uiPriority w:val="99"/>
    <w:rsid w:val="00124529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550-1736-4999-AE12-41494C3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5510</Words>
  <Characters>33062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Ślubowska</cp:lastModifiedBy>
  <cp:revision>7</cp:revision>
  <dcterms:created xsi:type="dcterms:W3CDTF">2020-08-20T12:27:00Z</dcterms:created>
  <dcterms:modified xsi:type="dcterms:W3CDTF">2020-08-21T15:36:00Z</dcterms:modified>
</cp:coreProperties>
</file>